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rFonts w:ascii="Calibri" w:hAnsi="Calibri"/>
          <w:b/>
          <w:color w:val="EA580C"/>
          <w:sz w:val="19"/>
        </w:rPr>
        <w:t>THE COACHING X • MASTER TOOLKIT • APPENDIX E</w:t>
      </w:r>
    </w:p>
    <w:p>
      <w:pPr>
        <w:jc w:val="left"/>
      </w:pPr>
      <w:r>
        <w:rPr>
          <w:rFonts w:ascii="Calibri" w:hAnsi="Calibri"/>
          <w:b/>
          <w:color w:val="0F172A"/>
          <w:sz w:val="44"/>
        </w:rPr>
        <w:t>The Sovereign Minimalist Tech Stack</w:t>
      </w:r>
    </w:p>
    <w:p>
      <w:pPr>
        <w:jc w:val="both"/>
      </w:pPr>
      <w:r>
        <w:rPr>
          <w:rFonts w:ascii="Calibri" w:hAnsi="Calibri"/>
          <w:i/>
          <w:color w:val="475569"/>
          <w:sz w:val="22"/>
        </w:rPr>
        <w:t>An ultra-lean, elegant 5-tool software stack costing under ₹15,000/month that eliminates software bloat, tech headaches, and administrative chaos.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AUTHOR: </w:t>
            </w:r>
            <w:r>
              <w:rPr>
                <w:b/>
                <w:color w:val="0F172A"/>
                <w:sz w:val="18"/>
              </w:rPr>
              <w:t>Alok Kumar</w:t>
            </w:r>
          </w:p>
        </w:tc>
        <w:tc>
          <w:tcPr>
            <w:tcW w:type="dxa" w:w="3312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FRAMEWORK: </w:t>
            </w:r>
            <w:r>
              <w:rPr>
                <w:b/>
                <w:color w:val="0F172A"/>
                <w:sz w:val="18"/>
              </w:rPr>
              <w:t>The Coaching X Ecosystem</w:t>
            </w:r>
          </w:p>
        </w:tc>
        <w:tc>
          <w:tcPr>
            <w:tcW w:type="dxa" w:w="3456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FORMAT: </w:t>
            </w:r>
            <w:r>
              <w:rPr>
                <w:b/>
                <w:color w:val="0F172A"/>
                <w:sz w:val="18"/>
              </w:rPr>
              <w:t>Tech Architecture / Appendix E</w:t>
            </w:r>
          </w:p>
        </w:tc>
      </w:tr>
    </w:tbl>
    <w:p>
      <w:pPr>
        <w:spacing w:after="20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TOOL 01: LinkedIn Professional &amp; Sales Navigator (₹6,500/mo)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Your primary organic publishing, strategic commenting, and DM triage platform. Free from complex landing page software; your profile is your landing page.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TOOL 02: Loom Video Pro (₹1,200/mo)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The engine of asynchronous delivery. Records pristine 7-minute strategic teardowns, screen walkthroughs, and personalized feedback memos with zero scheduling friction.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TOOL 03: Notion Enterprise Workspace (₹1,400/mo)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Your centralized client portal, sprint governance board, intake repository, and intellectual property vault. Replaces expensive learning management systems (LMS).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TOOL 04: Zoom Pro (₹1,600/mo)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Reserved strictly for weekly 60-minute cohort masterminds and 35-minute clinical diagnostic consultations. Never used for unstructured catch-up chats.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TOOL 05: Claude Pro / OpenAI API Stack (₹3,500/mo)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Powers your 3 custom AI apprentices: speech telemetry, intake emotional synthesis, and transcript-to-essay drafting. Replaces costly human virtual assistants.</w:t>
            </w:r>
          </w:p>
        </w:tc>
      </w:tr>
    </w:tbl>
    <w:p>
      <w:pPr>
        <w:spacing w:after="80"/>
      </w:pPr>
    </w:p>
    <w:p>
      <w:pPr>
        <w:keepNext/>
        <w:spacing w:before="320" w:after="80"/>
      </w:pPr>
      <w:r>
        <w:rPr>
          <w:rFonts w:ascii="Calibri" w:hAnsi="Calibri"/>
          <w:b/>
          <w:color w:val="EA580C"/>
          <w:sz w:val="22"/>
        </w:rPr>
        <w:t>THE MINIMALIST TECH LAW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FF7ED"/>
            <w:tcBorders>
              <w:top w:val="none"/>
              <w:left w:val="single" w:sz="28" w:space="0" w:color="EA580C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i/>
                <w:color w:val="7C2D12"/>
                <w:sz w:val="21"/>
              </w:rPr>
              <w:t>Keep your stack clean. Every additional software tool you add introduces maintenance overhead, subscription drag, and security friction. Simplicity is the ultimate sophistication.</w:t>
            </w:r>
          </w:p>
        </w:tc>
      </w:tr>
    </w:tbl>
    <w:p>
      <w:pPr>
        <w:spacing w:before="480"/>
        <w:jc w:val="center"/>
      </w:pPr>
      <w:r>
        <w:rPr>
          <w:rFonts w:ascii="Calibri" w:hAnsi="Calibri"/>
          <w:color w:val="94A3B8"/>
          <w:sz w:val="17"/>
        </w:rPr>
        <w:t>THE COACHING X • ALOK KUMAR • THE BUSINESS EUTOPIA • ALL RIGHTS RESERVED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