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rPr>
          <w:rFonts w:ascii="Calibri" w:hAnsi="Calibri"/>
          <w:b/>
          <w:color w:val="EA580C"/>
          <w:sz w:val="19"/>
        </w:rPr>
        <w:t>THE COACHING X • MASTER TOOLKIT • APPENDIX C</w:t>
      </w:r>
    </w:p>
    <w:p>
      <w:pPr>
        <w:jc w:val="left"/>
      </w:pPr>
      <w:r>
        <w:rPr>
          <w:rFonts w:ascii="Calibri" w:hAnsi="Calibri"/>
          <w:b/>
          <w:color w:val="0F172A"/>
          <w:sz w:val="44"/>
        </w:rPr>
        <w:t>The 7-Minute Teardown &amp; AI Prompts Pack</w:t>
      </w:r>
    </w:p>
    <w:p>
      <w:pPr>
        <w:jc w:val="both"/>
      </w:pPr>
      <w:r>
        <w:rPr>
          <w:rFonts w:ascii="Calibri" w:hAnsi="Calibri"/>
          <w:i/>
          <w:color w:val="475569"/>
          <w:sz w:val="22"/>
        </w:rPr>
        <w:t>The structured prompt architectures and templates for delivering world-class asynchronous video walkthroughs and automated client intelligence.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AUTHOR: </w:t>
            </w:r>
            <w:r>
              <w:rPr>
                <w:b/>
                <w:color w:val="0F172A"/>
                <w:sz w:val="18"/>
              </w:rPr>
              <w:t>Alok Kumar</w:t>
            </w:r>
          </w:p>
        </w:tc>
        <w:tc>
          <w:tcPr>
            <w:tcW w:type="dxa" w:w="3312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FRAMEWORK: </w:t>
            </w:r>
            <w:r>
              <w:rPr>
                <w:b/>
                <w:color w:val="0F172A"/>
                <w:sz w:val="18"/>
              </w:rPr>
              <w:t>The Coaching X Ecosystem</w:t>
            </w:r>
          </w:p>
        </w:tc>
        <w:tc>
          <w:tcPr>
            <w:tcW w:type="dxa" w:w="3456"/>
            <w:shd w:fill="F1F5F9"/>
          </w:tcPr>
          <w:p>
            <w:pPr>
              <w:spacing w:before="80" w:after="80"/>
            </w:pPr>
            <w:r>
              <w:rPr>
                <w:b/>
                <w:color w:val="64748B"/>
                <w:sz w:val="17"/>
              </w:rPr>
              <w:t xml:space="preserve">FORMAT: </w:t>
            </w:r>
            <w:r>
              <w:rPr>
                <w:b/>
                <w:color w:val="0F172A"/>
                <w:sz w:val="18"/>
              </w:rPr>
              <w:t>AI Prompt Pack / Appendix C</w:t>
            </w:r>
          </w:p>
        </w:tc>
      </w:tr>
    </w:tbl>
    <w:p>
      <w:pPr>
        <w:spacing w:after="20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PROMPT TEMPLATE 01: The Conversion Funnel Teardown (Loom Video Structure)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• Minute 1: Context &amp; Headline Audit — State commercial goal; analyze whether hero promise creates immediate category distinction or sounds like a commodity.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• Minutes 2–4: Friction &amp; Psychological Drop-Offs — Scroll live page; identify where user attention evaporates and why specific objections were left unanswered.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• Minutes 5–6: The Strategic Prescription — Show exact replacement narrative, hook reframe, or checkout restructuring.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• Minute 7: Action Milestone — Outline the single priority task for client team.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PROMPT TEMPLATE 02: The Executive Presence Telemetry Memo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• Minute 1: Acoustic Scorecard Overview — Review student's automated telemetry metrics (cadence, filler words, pitch floor).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• Minutes 2–4: Timestamped Root-Cause Analysis — Play back exact 15-second clip where breath collapsed; explain subconscious emotion driving hesitation.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• Minutes 5–6: Master Modeling — Model correct vocal resonance, pause timing, and posture directly on camera.</w:t>
            </w:r>
          </w:p>
          <w:p>
            <w:pPr>
              <w:spacing w:before="60" w:after="6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• Minute 7: 72-Hour Drill Assignment — Assign one specific vocal calibration drill.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PROMPT TEMPLATE 03: The Crucible Gap &amp; Mechanism Extraction Prompt (AI)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“Act as a World-Class Diagnostic Business Architect. Analyze my lived crucible story: [PASTE STORY]. Extract my top 3 uncopyable positioning angles, identify 3 conventional traps in my niche, and name 3 proprietary mechanisms that solve them permanently without commoditized tactics.”</w:t>
            </w:r>
          </w:p>
        </w:tc>
      </w:tr>
    </w:tbl>
    <w:p>
      <w:pPr>
        <w:spacing w:after="80"/>
      </w:pPr>
    </w:p>
    <w:p>
      <w:pPr>
        <w:keepNext/>
        <w:spacing w:before="280" w:after="80"/>
      </w:pPr>
      <w:r>
        <w:rPr>
          <w:rFonts w:ascii="Calibri" w:hAnsi="Calibri"/>
          <w:b/>
          <w:color w:val="0F172A"/>
          <w:sz w:val="26"/>
        </w:rPr>
        <w:t>PROMPT TEMPLATE 04: The ICP Psychological Diagnostic Interrogation Prompt (AI)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8FAFC"/>
            <w:tcBorders>
              <w:top w:val="none"/>
              <w:left w:val="single" w:sz="24" w:space="0" w:color="0284C7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color w:val="334155"/>
                <w:sz w:val="21"/>
              </w:rPr>
              <w:t>“Act as an Elite Behavioral Psychologist and Direct Response Strategist. For the avatar: [PASTE AVATAR &amp; PROBLEM], map: (1) Their conscious 3:00 AM panic thought, (2) The humiliating surface symptom they admit to peers, (3) The secret resentment they conceal, and (4) The exact mathematical bleed of inaction over 12 months.”</w:t>
            </w:r>
          </w:p>
        </w:tc>
      </w:tr>
    </w:tbl>
    <w:p>
      <w:pPr>
        <w:spacing w:after="80"/>
      </w:pPr>
    </w:p>
    <w:p>
      <w:pPr>
        <w:keepNext/>
        <w:spacing w:before="320" w:after="80"/>
      </w:pPr>
      <w:r>
        <w:rPr>
          <w:rFonts w:ascii="Calibri" w:hAnsi="Calibri"/>
          <w:b/>
          <w:color w:val="EA580C"/>
          <w:sz w:val="22"/>
        </w:rPr>
        <w:t>THE VIDEO &amp; PROMPT STANDARD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9936"/>
      </w:tblGrid>
      <w:tr>
        <w:tc>
          <w:tcPr>
            <w:tcW w:type="dxa" w:w="9936"/>
            <w:shd w:fill="FFF7ED"/>
            <w:tcBorders>
              <w:top w:val="none"/>
              <w:left w:val="single" w:sz="28" w:space="0" w:color="EA580C"/>
              <w:bottom w:val="none"/>
              <w:right w:val="none"/>
            </w:tcBorders>
          </w:tcPr>
          <w:p>
            <w:pPr>
              <w:spacing w:before="120" w:after="120"/>
              <w:jc w:val="both"/>
            </w:pPr>
            <w:r>
              <w:rPr>
                <w:rFonts w:ascii="Calibri" w:hAnsi="Calibri"/>
                <w:i/>
                <w:color w:val="7C2D12"/>
                <w:sz w:val="21"/>
              </w:rPr>
              <w:t>Never exceed 9 minutes on video. If your teardown goes beyond 9 minutes, you are rambling. A 7-minute video packed with surgical insight is re-watched and implemented; a 30-minute recording gathers dust.</w:t>
            </w:r>
          </w:p>
        </w:tc>
      </w:tr>
    </w:tbl>
    <w:p>
      <w:pPr>
        <w:spacing w:before="480"/>
        <w:jc w:val="center"/>
      </w:pPr>
      <w:r>
        <w:rPr>
          <w:rFonts w:ascii="Calibri" w:hAnsi="Calibri"/>
          <w:color w:val="94A3B8"/>
          <w:sz w:val="17"/>
        </w:rPr>
        <w:t>THE COACHING X • ALOK KUMAR • THE BUSINESS EUTOPIA • ALL RIGHTS RESERVED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